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7B095055" w:rsidR="00B9643C" w:rsidRPr="004276E4" w:rsidRDefault="003748D6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194844">
        <w:rPr>
          <w:rFonts w:ascii="Arial" w:hAnsi="Arial" w:cs="Arial"/>
          <w:b/>
          <w:bCs/>
          <w:lang w:val="en-US" w:eastAsia="en-US"/>
        </w:rPr>
        <w:t>5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 w:rsidR="00472D4C">
        <w:rPr>
          <w:rFonts w:ascii="Arial" w:hAnsi="Arial" w:cs="Arial"/>
          <w:b/>
          <w:bCs/>
          <w:lang w:val="en-US" w:eastAsia="en-US"/>
        </w:rPr>
        <w:t xml:space="preserve">   </w:t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ab/>
      </w:r>
      <w:r w:rsidR="00B9643C" w:rsidRPr="004276E4">
        <w:rPr>
          <w:rFonts w:ascii="Arial" w:hAnsi="Arial" w:cs="Arial"/>
          <w:b/>
          <w:bCs/>
          <w:lang w:val="en-US" w:eastAsia="en-US"/>
        </w:rPr>
        <w:tab/>
      </w:r>
      <w:r w:rsidR="00B9643C"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5B04D2" w:rsidRPr="005B04D2">
        <w:rPr>
          <w:rFonts w:ascii="Arial" w:hAnsi="Arial" w:cs="Arial"/>
          <w:b/>
          <w:bCs/>
          <w:lang w:val="en-US" w:eastAsia="en-US"/>
        </w:rPr>
        <w:t>R2-2108788</w:t>
      </w:r>
    </w:p>
    <w:bookmarkEnd w:id="0"/>
    <w:p w14:paraId="27CAEAD4" w14:textId="634A6C84" w:rsidR="00D92427" w:rsidRPr="00A20554" w:rsidRDefault="00AC1329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– 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B137B">
        <w:rPr>
          <w:rFonts w:ascii="Arial" w:hAnsi="Arial" w:cs="Arial"/>
          <w:b/>
          <w:bCs/>
          <w:lang w:val="en-US"/>
        </w:rPr>
        <w:t>Augus</w:t>
      </w:r>
      <w:r w:rsidR="008B137B">
        <w:rPr>
          <w:rFonts w:ascii="Arial" w:hAnsi="Arial" w:cs="Arial"/>
          <w:b/>
          <w:bCs/>
          <w:lang w:val="en-US" w:eastAsia="en-US"/>
        </w:rPr>
        <w:t>t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57EC3BD3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D0DF1" w:rsidRPr="004D0DF1">
        <w:rPr>
          <w:rFonts w:ascii="Arial" w:hAnsi="Arial" w:cs="Arial"/>
          <w:b/>
          <w:bCs/>
          <w:lang w:val="en-US"/>
        </w:rPr>
        <w:t>Discussion on the data volume computation</w:t>
      </w:r>
    </w:p>
    <w:p w14:paraId="12450CE5" w14:textId="7F398BD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22B0A" w:rsidRPr="00622B0A">
        <w:rPr>
          <w:rFonts w:ascii="Arial" w:hAnsi="Arial" w:cs="Arial"/>
          <w:b/>
          <w:bCs/>
          <w:lang w:val="en-US" w:eastAsia="en-US"/>
        </w:rPr>
        <w:t>8.</w:t>
      </w:r>
      <w:r w:rsidR="00FC4610">
        <w:rPr>
          <w:rFonts w:ascii="Arial" w:hAnsi="Arial" w:cs="Arial"/>
          <w:b/>
          <w:bCs/>
          <w:lang w:val="en-US" w:eastAsia="en-US"/>
        </w:rPr>
        <w:t>6</w:t>
      </w:r>
      <w:r w:rsidR="00622B0A" w:rsidRPr="00622B0A">
        <w:rPr>
          <w:rFonts w:ascii="Arial" w:hAnsi="Arial" w:cs="Arial"/>
          <w:b/>
          <w:bCs/>
          <w:lang w:val="en-US" w:eastAsia="en-US"/>
        </w:rPr>
        <w:t>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4BDC354D" w14:textId="77777777" w:rsidR="00E90D76" w:rsidRDefault="00E90D76" w:rsidP="00E90D76">
      <w:r>
        <w:t>According to the previous RAN2 discussion, RAN2 made the following agreements [1] regarding the selection between the SDT procedure and the non-SDT 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90D76" w14:paraId="3FF44EE8" w14:textId="77777777" w:rsidTr="00C74D5D">
        <w:tc>
          <w:tcPr>
            <w:tcW w:w="9855" w:type="dxa"/>
          </w:tcPr>
          <w:p w14:paraId="59F5A629" w14:textId="77777777" w:rsidR="00E90D76" w:rsidRDefault="00E90D76" w:rsidP="00C74D5D">
            <w:pPr>
              <w:pStyle w:val="ListParagraph"/>
              <w:numPr>
                <w:ilvl w:val="0"/>
                <w:numId w:val="24"/>
              </w:numPr>
              <w:ind w:firstLineChars="0"/>
            </w:pPr>
            <w:r>
              <w:t xml:space="preserve">Data volume threshold is used for the UE to decide whether to do SDT or not. FFS how we calculate data volume.  </w:t>
            </w:r>
          </w:p>
        </w:tc>
      </w:tr>
    </w:tbl>
    <w:p w14:paraId="1A83F639" w14:textId="77777777" w:rsidR="00E90D76" w:rsidRDefault="00E90D76" w:rsidP="00E90D76">
      <w:r>
        <w:t>In this contribution, we discuss how the data volume threshold is configured for the UE and how the UE calculate the data volume for the selection of the SDT procedure.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65F1FB39" w14:textId="25B6D465" w:rsidR="008B59F1" w:rsidRPr="00C71CD7" w:rsidRDefault="008B59F1" w:rsidP="008B59F1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Configuration of data volume</w:t>
      </w:r>
      <w:r w:rsidR="00386083">
        <w:rPr>
          <w:rFonts w:cs="Arial"/>
          <w:bCs/>
          <w:lang w:val="en-US"/>
        </w:rPr>
        <w:t xml:space="preserve"> threshold</w:t>
      </w:r>
      <w:r>
        <w:rPr>
          <w:rFonts w:cs="Arial"/>
          <w:bCs/>
          <w:lang w:val="en-US"/>
        </w:rPr>
        <w:t xml:space="preserve"> for SDT</w:t>
      </w:r>
    </w:p>
    <w:p w14:paraId="0F3FAEAC" w14:textId="77777777" w:rsidR="008B59F1" w:rsidRDefault="008B59F1" w:rsidP="008B59F1">
      <w:pPr>
        <w:rPr>
          <w:lang w:eastAsia="ko-KR"/>
        </w:rPr>
      </w:pPr>
      <w:r>
        <w:rPr>
          <w:lang w:eastAsia="ko-KR"/>
        </w:rPr>
        <w:t xml:space="preserve">According to the SDT discussion in RAN2, the SDT procedure includes the following </w:t>
      </w:r>
      <w:r>
        <w:rPr>
          <w:rFonts w:hint="eastAsia"/>
        </w:rPr>
        <w:t>thre</w:t>
      </w:r>
      <w:r>
        <w:rPr>
          <w:lang w:eastAsia="ko-KR"/>
        </w:rPr>
        <w:t>e type</w:t>
      </w:r>
      <w:r>
        <w:rPr>
          <w:rFonts w:hint="eastAsia"/>
        </w:rPr>
        <w:t>s:</w:t>
      </w:r>
    </w:p>
    <w:p w14:paraId="191CC4B8" w14:textId="77777777" w:rsidR="008B59F1" w:rsidRDefault="008B59F1" w:rsidP="008B59F1">
      <w:pPr>
        <w:pStyle w:val="ListParagraph"/>
        <w:numPr>
          <w:ilvl w:val="0"/>
          <w:numId w:val="46"/>
        </w:numPr>
        <w:ind w:firstLineChars="0"/>
        <w:rPr>
          <w:lang w:eastAsia="ko-KR"/>
        </w:rPr>
      </w:pPr>
      <w:r>
        <w:rPr>
          <w:lang w:eastAsia="ko-KR"/>
        </w:rPr>
        <w:t xml:space="preserve">4-step </w:t>
      </w:r>
      <w:r>
        <w:rPr>
          <w:rFonts w:hint="eastAsia"/>
          <w:lang w:eastAsia="zh-CN"/>
        </w:rPr>
        <w:t>RA</w:t>
      </w:r>
      <w:r>
        <w:t xml:space="preserve"> SDT: UL data via Msg3</w:t>
      </w:r>
    </w:p>
    <w:p w14:paraId="7FB37E36" w14:textId="77777777" w:rsidR="008B59F1" w:rsidRDefault="008B59F1" w:rsidP="008B59F1">
      <w:pPr>
        <w:pStyle w:val="ListParagraph"/>
        <w:numPr>
          <w:ilvl w:val="0"/>
          <w:numId w:val="46"/>
        </w:numPr>
        <w:ind w:firstLineChars="0"/>
        <w:rPr>
          <w:lang w:eastAsia="ko-KR"/>
        </w:rPr>
      </w:pPr>
      <w:r>
        <w:rPr>
          <w:lang w:eastAsia="ko-KR"/>
        </w:rPr>
        <w:t>2-step RA SDT: UL data via MsgA</w:t>
      </w:r>
    </w:p>
    <w:p w14:paraId="23FDE6BD" w14:textId="77777777" w:rsidR="008B59F1" w:rsidRDefault="008B59F1" w:rsidP="008B59F1">
      <w:pPr>
        <w:pStyle w:val="ListParagraph"/>
        <w:numPr>
          <w:ilvl w:val="0"/>
          <w:numId w:val="46"/>
        </w:numPr>
        <w:ind w:firstLineChars="0"/>
        <w:rPr>
          <w:lang w:eastAsia="ko-KR"/>
        </w:rPr>
      </w:pPr>
      <w:r>
        <w:rPr>
          <w:lang w:eastAsia="ko-KR"/>
        </w:rPr>
        <w:t>CG SDT: UL data via CG</w:t>
      </w:r>
    </w:p>
    <w:p w14:paraId="5E89A3B8" w14:textId="77777777" w:rsidR="008B59F1" w:rsidRDefault="008B59F1" w:rsidP="008B59F1">
      <w:pPr>
        <w:rPr>
          <w:lang w:eastAsia="ko-KR"/>
        </w:rPr>
      </w:pPr>
      <w:r>
        <w:rPr>
          <w:lang w:eastAsia="ko-KR"/>
        </w:rPr>
        <w:t xml:space="preserve">As the uplink grant is included in the </w:t>
      </w:r>
      <w:r>
        <w:t>configuration</w:t>
      </w:r>
      <w:r>
        <w:rPr>
          <w:lang w:eastAsia="ko-KR"/>
        </w:rPr>
        <w:t xml:space="preserve"> of the 2-step RACH MsgA and the CG, the data volume should be the TBS calculated via the uplink grant of MsgA and CG. For the 4-step RACH SDT, the gNB should explicitly configure a data volume threshold for the UE via SIB1. </w:t>
      </w:r>
    </w:p>
    <w:p w14:paraId="615AB97C" w14:textId="77777777" w:rsidR="008B59F1" w:rsidRDefault="008B59F1" w:rsidP="008B59F1">
      <w:pPr>
        <w:spacing w:afterLines="50" w:line="240" w:lineRule="auto"/>
        <w:jc w:val="left"/>
        <w:rPr>
          <w:b/>
        </w:rPr>
      </w:pPr>
      <w:r>
        <w:rPr>
          <w:b/>
        </w:rPr>
        <w:t>Proposal 1: For CG/2-step RACH SDT, the data volume threshold is the uplink grant size of CG and MsgA respectively.</w:t>
      </w:r>
    </w:p>
    <w:p w14:paraId="708ABC9C" w14:textId="77777777" w:rsidR="008B59F1" w:rsidRDefault="008B59F1" w:rsidP="008B59F1">
      <w:pPr>
        <w:rPr>
          <w:b/>
        </w:rPr>
      </w:pPr>
      <w:r w:rsidRPr="005B521A">
        <w:rPr>
          <w:b/>
          <w:lang w:eastAsia="ko-KR"/>
        </w:rPr>
        <w:t xml:space="preserve">Proposal 2: </w:t>
      </w:r>
      <w:r w:rsidRPr="005B521A">
        <w:rPr>
          <w:b/>
        </w:rPr>
        <w:t xml:space="preserve">For </w:t>
      </w:r>
      <w:r>
        <w:rPr>
          <w:b/>
        </w:rPr>
        <w:t>4</w:t>
      </w:r>
      <w:r w:rsidRPr="005B521A">
        <w:rPr>
          <w:b/>
        </w:rPr>
        <w:t xml:space="preserve">-step RACH SDT, the data volume threshold is </w:t>
      </w:r>
      <w:r>
        <w:rPr>
          <w:b/>
        </w:rPr>
        <w:t>configured in SIB</w:t>
      </w:r>
      <w:r w:rsidRPr="005B521A">
        <w:rPr>
          <w:b/>
        </w:rPr>
        <w:t>.</w:t>
      </w:r>
    </w:p>
    <w:p w14:paraId="1572A276" w14:textId="77777777" w:rsidR="008B59F1" w:rsidRDefault="008B59F1" w:rsidP="008B59F1">
      <w:r>
        <w:t>Regarding the value of the data volume threshold, as the data volume threshold configurations for different SDT procedures are different as given in Proposal 1 and 2. We consider that the gNB by implementation can decide whether to align the value of different configurations of data volume threshold.</w:t>
      </w:r>
    </w:p>
    <w:p w14:paraId="69CF5105" w14:textId="77777777" w:rsidR="008B59F1" w:rsidRPr="0045696D" w:rsidRDefault="008B59F1" w:rsidP="008B59F1">
      <w:pPr>
        <w:rPr>
          <w:b/>
          <w:lang w:eastAsia="ko-KR"/>
        </w:rPr>
      </w:pPr>
      <w:r w:rsidRPr="0045696D">
        <w:rPr>
          <w:b/>
          <w:lang w:eastAsia="ko-KR"/>
        </w:rPr>
        <w:t>Proposal 3: The data volume threshold for different SDT procedure can be different.</w:t>
      </w:r>
    </w:p>
    <w:p w14:paraId="1FD091D2" w14:textId="65771950" w:rsidR="00586025" w:rsidRPr="00C71CD7" w:rsidRDefault="000A572C" w:rsidP="00586025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Computation</w:t>
      </w:r>
      <w:r w:rsidR="00586025">
        <w:rPr>
          <w:rFonts w:cs="Arial"/>
          <w:bCs/>
          <w:lang w:val="en-US"/>
        </w:rPr>
        <w:t xml:space="preserve"> of data volume for SDT</w:t>
      </w:r>
    </w:p>
    <w:p w14:paraId="327D8E48" w14:textId="46E60D55" w:rsidR="00883C3C" w:rsidRDefault="00883C3C" w:rsidP="00586025">
      <w:pPr>
        <w:rPr>
          <w:lang w:eastAsia="ko-KR"/>
        </w:rPr>
      </w:pPr>
      <w:r>
        <w:rPr>
          <w:lang w:eastAsia="ko-KR"/>
        </w:rPr>
        <w:t>According to the AI summary provided in [2]</w:t>
      </w:r>
      <w:r w:rsidR="00666595">
        <w:rPr>
          <w:lang w:eastAsia="ko-KR"/>
        </w:rPr>
        <w:t>,</w:t>
      </w:r>
      <w:r w:rsidR="000A572C">
        <w:rPr>
          <w:lang w:eastAsia="ko-KR"/>
        </w:rPr>
        <w:t xml:space="preserve"> we could have the following options</w:t>
      </w:r>
      <w:r w:rsidR="00837117">
        <w:rPr>
          <w:lang w:eastAsia="ko-KR"/>
        </w:rPr>
        <w:t xml:space="preserve"> for the data volume computation:</w:t>
      </w:r>
    </w:p>
    <w:p w14:paraId="3F16EDA4" w14:textId="746502F4" w:rsidR="00837117" w:rsidRPr="00D65CEA" w:rsidRDefault="00837117" w:rsidP="00D65CEA">
      <w:pPr>
        <w:pStyle w:val="ListParagraph"/>
        <w:numPr>
          <w:ilvl w:val="0"/>
          <w:numId w:val="47"/>
        </w:numPr>
        <w:ind w:firstLineChars="0"/>
        <w:rPr>
          <w:sz w:val="22"/>
          <w:lang w:eastAsia="ko-KR"/>
        </w:rPr>
      </w:pPr>
      <w:r w:rsidRPr="00D65CEA">
        <w:rPr>
          <w:lang w:eastAsia="ko-KR"/>
        </w:rPr>
        <w:t>Option 1: Data volume used for SDT selection criteria is calculated same as BS, i.e. PDCP data volume + RLC data volume, without considering RLC and MAC headers.</w:t>
      </w:r>
    </w:p>
    <w:p w14:paraId="6DA791A7" w14:textId="622F36D6" w:rsidR="00837117" w:rsidRPr="00D65CEA" w:rsidRDefault="00837117" w:rsidP="00D65CEA">
      <w:pPr>
        <w:pStyle w:val="ListParagraph"/>
        <w:numPr>
          <w:ilvl w:val="0"/>
          <w:numId w:val="47"/>
        </w:numPr>
        <w:ind w:firstLineChars="0"/>
        <w:rPr>
          <w:lang w:eastAsia="ko-KR"/>
        </w:rPr>
      </w:pPr>
      <w:r w:rsidRPr="00D65CEA">
        <w:rPr>
          <w:lang w:eastAsia="ko-KR"/>
        </w:rPr>
        <w:lastRenderedPageBreak/>
        <w:t>Option 2: Data volume used for SDT selection criteria is the size of MAC PDU, i.e. PDCP data volume + RLC data volume + MAC/RLC/PDCP/SDAP/RRC overhead.</w:t>
      </w:r>
    </w:p>
    <w:p w14:paraId="508BB525" w14:textId="485794AC" w:rsidR="00837117" w:rsidRPr="00D65CEA" w:rsidRDefault="00837117" w:rsidP="00D65CEA">
      <w:pPr>
        <w:pStyle w:val="ListParagraph"/>
        <w:numPr>
          <w:ilvl w:val="0"/>
          <w:numId w:val="47"/>
        </w:numPr>
        <w:ind w:firstLineChars="0"/>
        <w:rPr>
          <w:lang w:eastAsia="ko-KR"/>
        </w:rPr>
      </w:pPr>
      <w:r w:rsidRPr="00D65CEA">
        <w:rPr>
          <w:lang w:eastAsia="ko-KR"/>
        </w:rPr>
        <w:t>Option 3: Data volume used for SDT selection criteria is the PDCP data volume.</w:t>
      </w:r>
    </w:p>
    <w:p w14:paraId="1AB1217D" w14:textId="62EF57A9" w:rsidR="00837117" w:rsidRPr="00D65CEA" w:rsidRDefault="00837117" w:rsidP="00D65CEA">
      <w:pPr>
        <w:pStyle w:val="ListParagraph"/>
        <w:numPr>
          <w:ilvl w:val="0"/>
          <w:numId w:val="47"/>
        </w:numPr>
        <w:ind w:firstLineChars="0"/>
        <w:rPr>
          <w:lang w:eastAsia="ko-KR"/>
        </w:rPr>
      </w:pPr>
      <w:r w:rsidRPr="00D65CEA">
        <w:rPr>
          <w:lang w:eastAsia="ko-KR"/>
        </w:rPr>
        <w:t>Option 4: Data volume used for SDT selection criteria is left up to UE implementation.</w:t>
      </w:r>
    </w:p>
    <w:p w14:paraId="2C25F857" w14:textId="1BCB162F" w:rsidR="001E4203" w:rsidRDefault="00995C50" w:rsidP="001E4203">
      <w:pPr>
        <w:keepNext/>
        <w:jc w:val="center"/>
      </w:pPr>
      <w:r>
        <w:object w:dxaOrig="13305" w:dyaOrig="2026" w14:anchorId="42CF9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73.15pt" o:ole="">
            <v:imagedata r:id="rId8" o:title=""/>
          </v:shape>
          <o:OLEObject Type="Embed" ProgID="Visio.Drawing.15" ShapeID="_x0000_i1025" DrawAspect="Content" ObjectID="_1689761248" r:id="rId9"/>
        </w:object>
      </w:r>
    </w:p>
    <w:p w14:paraId="029A4B60" w14:textId="688144D7" w:rsidR="00837117" w:rsidRDefault="001E4203" w:rsidP="001E4203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EA4DF9">
        <w:t>D</w:t>
      </w:r>
      <w:r>
        <w:t xml:space="preserve">ata volume </w:t>
      </w:r>
      <w:r w:rsidR="00EA4DF9">
        <w:t>computation</w:t>
      </w:r>
      <w:r>
        <w:t xml:space="preserve"> step in the SDT procedure</w:t>
      </w:r>
    </w:p>
    <w:p w14:paraId="2C5217F9" w14:textId="48B1412F" w:rsidR="00D2359F" w:rsidRDefault="007B4FA3" w:rsidP="00586025">
      <w:r>
        <w:rPr>
          <w:lang w:eastAsia="ko-KR"/>
        </w:rPr>
        <w:t>According to the SDT procedure as illustrated above</w:t>
      </w:r>
      <w:r w:rsidR="00FC27D0">
        <w:rPr>
          <w:lang w:eastAsia="ko-KR"/>
        </w:rPr>
        <w:t>, when the UE calculates the data volume for determine whether the UE should perform the SDT procedure, the SDT RB is still suspended</w:t>
      </w:r>
      <w:r w:rsidR="004B659C">
        <w:rPr>
          <w:lang w:eastAsia="ko-KR"/>
        </w:rPr>
        <w:t>.</w:t>
      </w:r>
      <w:r w:rsidR="00A5062E">
        <w:rPr>
          <w:lang w:eastAsia="ko-KR"/>
        </w:rPr>
        <w:t xml:space="preserve"> </w:t>
      </w:r>
      <w:r w:rsidR="00AE50FF">
        <w:rPr>
          <w:lang w:eastAsia="ko-KR"/>
        </w:rPr>
        <w:t xml:space="preserve">No matter which option is used for the data volume computation, </w:t>
      </w:r>
      <w:r w:rsidR="00C91500">
        <w:rPr>
          <w:rFonts w:hint="eastAsia"/>
        </w:rPr>
        <w:t>th</w:t>
      </w:r>
      <w:r w:rsidR="00C91500">
        <w:rPr>
          <w:lang w:eastAsia="ko-KR"/>
        </w:rPr>
        <w:t xml:space="preserve">e final MAC PDU transmitted via the SDT procedure would anyway include the RRCResumeRequest </w:t>
      </w:r>
      <w:r w:rsidR="00C91500">
        <w:rPr>
          <w:rFonts w:hint="eastAsia"/>
        </w:rPr>
        <w:t>mes</w:t>
      </w:r>
      <w:r w:rsidR="00C91500">
        <w:rPr>
          <w:lang w:eastAsia="ko-KR"/>
        </w:rPr>
        <w:t>sage</w:t>
      </w:r>
      <w:r w:rsidR="00F560CF">
        <w:rPr>
          <w:lang w:eastAsia="ko-KR"/>
        </w:rPr>
        <w:t>. We think that RAN2 should firstly decide whether the RRCResumeRequest message is included in the data volume computation</w:t>
      </w:r>
      <w:r w:rsidR="00D440A7">
        <w:rPr>
          <w:lang w:eastAsia="ko-KR"/>
        </w:rPr>
        <w:t xml:space="preserve">. </w:t>
      </w:r>
    </w:p>
    <w:p w14:paraId="531E72ED" w14:textId="3E720616" w:rsidR="00624677" w:rsidRPr="00724B9B" w:rsidRDefault="00624677" w:rsidP="00586025">
      <w:pPr>
        <w:rPr>
          <w:b/>
          <w:lang w:eastAsia="ko-KR"/>
        </w:rPr>
      </w:pPr>
      <w:r w:rsidRPr="00724B9B">
        <w:rPr>
          <w:rFonts w:hint="eastAsia"/>
          <w:b/>
        </w:rPr>
        <w:t>P</w:t>
      </w:r>
      <w:r w:rsidRPr="00724B9B">
        <w:rPr>
          <w:b/>
        </w:rPr>
        <w:t xml:space="preserve">roposal 4: The data volume </w:t>
      </w:r>
      <w:r w:rsidR="0098634B" w:rsidRPr="00724B9B">
        <w:rPr>
          <w:b/>
          <w:lang w:eastAsia="ko-KR"/>
        </w:rPr>
        <w:t xml:space="preserve">used for SDT selection criteria includes the </w:t>
      </w:r>
      <w:r w:rsidR="004D55BC">
        <w:rPr>
          <w:b/>
          <w:lang w:eastAsia="ko-KR"/>
        </w:rPr>
        <w:t>data</w:t>
      </w:r>
      <w:r w:rsidR="00AD03D3" w:rsidRPr="00724B9B">
        <w:rPr>
          <w:b/>
          <w:lang w:eastAsia="ko-KR"/>
        </w:rPr>
        <w:t xml:space="preserve"> of the SDT RB and the RRCResumeRequest message.</w:t>
      </w:r>
    </w:p>
    <w:p w14:paraId="23BB970D" w14:textId="77777777" w:rsidR="00743037" w:rsidRDefault="003A1DC3" w:rsidP="00586025">
      <w:pPr>
        <w:rPr>
          <w:lang w:eastAsia="ko-KR"/>
        </w:rPr>
      </w:pPr>
      <w:r>
        <w:rPr>
          <w:lang w:eastAsia="ko-KR"/>
        </w:rPr>
        <w:t>Regarding whether the L2 headers need to be counted in the data volume</w:t>
      </w:r>
      <w:r w:rsidR="0064416D">
        <w:rPr>
          <w:lang w:eastAsia="ko-KR"/>
        </w:rPr>
        <w:t xml:space="preserve">, we think that the </w:t>
      </w:r>
      <w:r w:rsidR="00431C0E">
        <w:rPr>
          <w:lang w:eastAsia="ko-KR"/>
        </w:rPr>
        <w:t>SDT DRB could have the following L2 headers</w:t>
      </w:r>
      <w:r w:rsidR="00743037">
        <w:rPr>
          <w:lang w:eastAsia="ko-KR"/>
        </w:rPr>
        <w:t>:</w:t>
      </w:r>
    </w:p>
    <w:p w14:paraId="1F1A0B63" w14:textId="77777777" w:rsidR="00221BD6" w:rsidRDefault="00743037" w:rsidP="00F0038A">
      <w:pPr>
        <w:pStyle w:val="ListParagraph"/>
        <w:numPr>
          <w:ilvl w:val="0"/>
          <w:numId w:val="48"/>
        </w:numPr>
        <w:ind w:firstLineChars="0"/>
        <w:rPr>
          <w:lang w:eastAsia="ko-KR"/>
        </w:rPr>
      </w:pPr>
      <w:r>
        <w:rPr>
          <w:lang w:eastAsia="ko-KR"/>
        </w:rPr>
        <w:t>SDAP header</w:t>
      </w:r>
    </w:p>
    <w:p w14:paraId="29FCA855" w14:textId="77777777" w:rsidR="00F0038A" w:rsidRDefault="00221BD6" w:rsidP="00F0038A">
      <w:pPr>
        <w:pStyle w:val="ListParagraph"/>
        <w:numPr>
          <w:ilvl w:val="0"/>
          <w:numId w:val="48"/>
        </w:numPr>
        <w:ind w:firstLineChars="0"/>
        <w:rPr>
          <w:lang w:eastAsia="ko-KR"/>
        </w:rPr>
      </w:pPr>
      <w:r>
        <w:rPr>
          <w:lang w:eastAsia="ko-KR"/>
        </w:rPr>
        <w:t>PDCP header</w:t>
      </w:r>
    </w:p>
    <w:p w14:paraId="7957D2E1" w14:textId="77777777" w:rsidR="00F0038A" w:rsidRDefault="00F0038A" w:rsidP="00F0038A">
      <w:pPr>
        <w:pStyle w:val="ListParagraph"/>
        <w:numPr>
          <w:ilvl w:val="0"/>
          <w:numId w:val="48"/>
        </w:numPr>
        <w:ind w:firstLineChars="0"/>
        <w:rPr>
          <w:lang w:eastAsia="ko-KR"/>
        </w:rPr>
      </w:pPr>
      <w:r>
        <w:rPr>
          <w:lang w:eastAsia="ko-KR"/>
        </w:rPr>
        <w:t>RLC header</w:t>
      </w:r>
    </w:p>
    <w:p w14:paraId="396F0EFE" w14:textId="0B14B2B2" w:rsidR="007B4FA3" w:rsidRDefault="00F0038A" w:rsidP="00F0038A">
      <w:pPr>
        <w:pStyle w:val="ListParagraph"/>
        <w:numPr>
          <w:ilvl w:val="0"/>
          <w:numId w:val="48"/>
        </w:numPr>
        <w:ind w:firstLineChars="0"/>
        <w:rPr>
          <w:lang w:eastAsia="ko-KR"/>
        </w:rPr>
      </w:pPr>
      <w:r>
        <w:rPr>
          <w:lang w:eastAsia="ko-KR"/>
        </w:rPr>
        <w:t>MAC header</w:t>
      </w:r>
      <w:r w:rsidR="003A1DC3">
        <w:rPr>
          <w:lang w:eastAsia="ko-KR"/>
        </w:rPr>
        <w:t xml:space="preserve"> </w:t>
      </w:r>
    </w:p>
    <w:p w14:paraId="3EDDE339" w14:textId="425B60E7" w:rsidR="00D81571" w:rsidRDefault="002C65B5" w:rsidP="00586025">
      <w:pPr>
        <w:rPr>
          <w:lang w:eastAsia="ko-KR"/>
        </w:rPr>
      </w:pPr>
      <w:r>
        <w:rPr>
          <w:lang w:eastAsia="ko-KR"/>
        </w:rPr>
        <w:t>As the SDT RB is still suspended when the UE calculates the data volume, the data from the SDT DRB is still IP packet without any Uu</w:t>
      </w:r>
      <w:r>
        <w:rPr>
          <w:rFonts w:hint="eastAsia"/>
        </w:rPr>
        <w:t xml:space="preserve"> L2</w:t>
      </w:r>
      <w:r>
        <w:rPr>
          <w:lang w:eastAsia="ko-KR"/>
        </w:rPr>
        <w:t xml:space="preserve"> headers, and the data from the SDT SRB or the RRCResumeRequest message is PDCP SDU. Then </w:t>
      </w:r>
      <w:r w:rsidR="00205CC8">
        <w:rPr>
          <w:rFonts w:hint="eastAsia"/>
        </w:rPr>
        <w:t>Opti</w:t>
      </w:r>
      <w:r w:rsidR="00205CC8">
        <w:rPr>
          <w:lang w:eastAsia="ko-KR"/>
        </w:rPr>
        <w:t xml:space="preserve">on 1 </w:t>
      </w:r>
      <w:r w:rsidR="00651536">
        <w:rPr>
          <w:lang w:eastAsia="ko-KR"/>
        </w:rPr>
        <w:t xml:space="preserve">needs to </w:t>
      </w:r>
      <w:r w:rsidR="00205CC8">
        <w:rPr>
          <w:lang w:eastAsia="ko-KR"/>
        </w:rPr>
        <w:t>count the SDAP header and the PDCP header</w:t>
      </w:r>
      <w:r w:rsidR="00476AE0">
        <w:rPr>
          <w:lang w:eastAsia="ko-KR"/>
        </w:rPr>
        <w:t xml:space="preserve">, and Option 3 </w:t>
      </w:r>
      <w:r w:rsidR="00242FC0">
        <w:rPr>
          <w:lang w:eastAsia="ko-KR"/>
        </w:rPr>
        <w:t>needs to count</w:t>
      </w:r>
      <w:r w:rsidR="00476AE0">
        <w:rPr>
          <w:lang w:eastAsia="ko-KR"/>
        </w:rPr>
        <w:t xml:space="preserve"> the SDAP header</w:t>
      </w:r>
      <w:r w:rsidR="00B923EF">
        <w:rPr>
          <w:lang w:eastAsia="ko-KR"/>
        </w:rPr>
        <w:t>. Option 2 counts all L2 headers</w:t>
      </w:r>
      <w:r w:rsidR="0083767D">
        <w:rPr>
          <w:lang w:eastAsia="ko-KR"/>
        </w:rPr>
        <w:t>. From our understanding,</w:t>
      </w:r>
      <w:r w:rsidR="00A43644">
        <w:rPr>
          <w:lang w:eastAsia="ko-KR"/>
        </w:rPr>
        <w:t xml:space="preserve"> counting all L2 headers would </w:t>
      </w:r>
      <w:r w:rsidR="00F35168">
        <w:rPr>
          <w:lang w:eastAsia="ko-KR"/>
        </w:rPr>
        <w:t xml:space="preserve">be </w:t>
      </w:r>
      <w:r w:rsidR="00A43644">
        <w:rPr>
          <w:lang w:eastAsia="ko-KR"/>
        </w:rPr>
        <w:t>more reasonable for transmitting the SDT data in one shot.</w:t>
      </w:r>
      <w:r w:rsidR="00B3531C">
        <w:rPr>
          <w:lang w:eastAsia="ko-KR"/>
        </w:rPr>
        <w:t xml:space="preserve"> </w:t>
      </w:r>
    </w:p>
    <w:p w14:paraId="43B2D592" w14:textId="52DCA587" w:rsidR="0083767D" w:rsidRPr="000A34A8" w:rsidRDefault="0072535E" w:rsidP="00586025">
      <w:pPr>
        <w:rPr>
          <w:b/>
          <w:lang w:eastAsia="ko-KR"/>
        </w:rPr>
      </w:pPr>
      <w:r w:rsidRPr="000A34A8">
        <w:rPr>
          <w:b/>
          <w:lang w:eastAsia="ko-KR"/>
        </w:rPr>
        <w:t>Observation 1:</w:t>
      </w:r>
      <w:r w:rsidR="002646AE" w:rsidRPr="000A34A8">
        <w:rPr>
          <w:b/>
          <w:lang w:eastAsia="ko-KR"/>
        </w:rPr>
        <w:t xml:space="preserve"> If data volume used for SDT selection criteria is calculated same as BS</w:t>
      </w:r>
      <w:r w:rsidR="00F938CE" w:rsidRPr="000A34A8">
        <w:rPr>
          <w:b/>
          <w:lang w:eastAsia="ko-KR"/>
        </w:rPr>
        <w:t xml:space="preserve">, the calculation includes the </w:t>
      </w:r>
      <w:r w:rsidR="006078AD" w:rsidRPr="000A34A8">
        <w:rPr>
          <w:b/>
          <w:lang w:eastAsia="ko-KR"/>
        </w:rPr>
        <w:t>SDAP header and the PDCP header</w:t>
      </w:r>
      <w:r w:rsidR="00037D3B" w:rsidRPr="000A34A8">
        <w:rPr>
          <w:b/>
          <w:lang w:eastAsia="ko-KR"/>
        </w:rPr>
        <w:t>.</w:t>
      </w:r>
    </w:p>
    <w:p w14:paraId="75C70C8C" w14:textId="571C48C5" w:rsidR="00037D3B" w:rsidRPr="000A34A8" w:rsidRDefault="00037D3B" w:rsidP="00586025">
      <w:pPr>
        <w:rPr>
          <w:b/>
          <w:lang w:eastAsia="ko-KR"/>
        </w:rPr>
      </w:pPr>
      <w:r w:rsidRPr="000A34A8">
        <w:rPr>
          <w:b/>
          <w:lang w:eastAsia="ko-KR"/>
        </w:rPr>
        <w:t>Observation 2:</w:t>
      </w:r>
      <w:r w:rsidR="0088756B" w:rsidRPr="000A34A8">
        <w:rPr>
          <w:b/>
          <w:lang w:eastAsia="ko-KR"/>
        </w:rPr>
        <w:t xml:space="preserve"> If data volume used for SDT selection criteria is the PDCP data volume, the calculation includes the </w:t>
      </w:r>
      <w:r w:rsidR="00756A14" w:rsidRPr="000A34A8">
        <w:rPr>
          <w:b/>
          <w:lang w:eastAsia="ko-KR"/>
        </w:rPr>
        <w:t>SDAP header.</w:t>
      </w:r>
    </w:p>
    <w:p w14:paraId="1D4055B9" w14:textId="47869671" w:rsidR="00524CB1" w:rsidRPr="00C3536E" w:rsidRDefault="00163EC8" w:rsidP="0085302D">
      <w:pPr>
        <w:rPr>
          <w:b/>
          <w:lang w:eastAsia="ko-KR"/>
        </w:rPr>
      </w:pPr>
      <w:r w:rsidRPr="00C3536E">
        <w:rPr>
          <w:b/>
          <w:lang w:eastAsia="ko-KR"/>
        </w:rPr>
        <w:t>Prop</w:t>
      </w:r>
      <w:r w:rsidR="00614137" w:rsidRPr="00C3536E">
        <w:rPr>
          <w:b/>
          <w:lang w:eastAsia="ko-KR"/>
        </w:rPr>
        <w:t>o</w:t>
      </w:r>
      <w:r w:rsidRPr="00C3536E">
        <w:rPr>
          <w:b/>
          <w:lang w:eastAsia="ko-KR"/>
        </w:rPr>
        <w:t>sal</w:t>
      </w:r>
      <w:r w:rsidR="0051644A" w:rsidRPr="00C3536E">
        <w:rPr>
          <w:b/>
          <w:lang w:eastAsia="ko-KR"/>
        </w:rPr>
        <w:t xml:space="preserve"> 5: </w:t>
      </w:r>
      <w:r w:rsidR="00614137" w:rsidRPr="00C3536E">
        <w:rPr>
          <w:b/>
          <w:lang w:eastAsia="ko-KR"/>
        </w:rPr>
        <w:t>Data volume used for SDT selection criteria is the size of MAC PDU</w:t>
      </w:r>
      <w:r w:rsidR="003342D3">
        <w:rPr>
          <w:b/>
          <w:lang w:eastAsia="ko-KR"/>
        </w:rPr>
        <w:t>.</w:t>
      </w:r>
      <w:bookmarkStart w:id="2" w:name="_GoBack"/>
      <w:bookmarkEnd w:id="2"/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1E8FE22" w14:textId="77777777" w:rsidR="00F050B1" w:rsidRDefault="00F050B1" w:rsidP="00F050B1">
      <w:pPr>
        <w:spacing w:afterLines="50" w:line="240" w:lineRule="auto"/>
        <w:jc w:val="left"/>
      </w:pPr>
      <w:r>
        <w:t>According to the analysis given above, we have the following observations and proposals:</w:t>
      </w:r>
    </w:p>
    <w:p w14:paraId="0B6153CC" w14:textId="77777777" w:rsidR="003054CB" w:rsidRPr="000A34A8" w:rsidRDefault="003054CB" w:rsidP="003054CB">
      <w:pPr>
        <w:rPr>
          <w:b/>
          <w:lang w:eastAsia="ko-KR"/>
        </w:rPr>
      </w:pPr>
      <w:r w:rsidRPr="000A34A8">
        <w:rPr>
          <w:b/>
          <w:lang w:eastAsia="ko-KR"/>
        </w:rPr>
        <w:t>Observation 1: If data volume used for SDT selection criteria is calculated same as BS, the calculation includes the SDAP header and the PDCP header.</w:t>
      </w:r>
    </w:p>
    <w:p w14:paraId="2FD8682A" w14:textId="77777777" w:rsidR="003054CB" w:rsidRPr="000A34A8" w:rsidRDefault="003054CB" w:rsidP="003054CB">
      <w:pPr>
        <w:rPr>
          <w:b/>
          <w:lang w:eastAsia="ko-KR"/>
        </w:rPr>
      </w:pPr>
      <w:r w:rsidRPr="000A34A8">
        <w:rPr>
          <w:b/>
          <w:lang w:eastAsia="ko-KR"/>
        </w:rPr>
        <w:t>Observation 2: If data volume used for SDT selection criteria is the PDCP data volume, the calculation includes the SDAP header.</w:t>
      </w:r>
    </w:p>
    <w:p w14:paraId="55FBBC15" w14:textId="79F3C47A" w:rsidR="00C37AC9" w:rsidRDefault="00C37AC9" w:rsidP="00C37AC9">
      <w:pPr>
        <w:spacing w:afterLines="50" w:line="240" w:lineRule="auto"/>
        <w:jc w:val="left"/>
        <w:rPr>
          <w:b/>
        </w:rPr>
      </w:pPr>
      <w:r>
        <w:rPr>
          <w:b/>
        </w:rPr>
        <w:t>Proposal 1: For CG/2-step RACH SDT, the data volume threshold is the uplink grant size of CG and MsgA respectively.</w:t>
      </w:r>
    </w:p>
    <w:p w14:paraId="356B62EC" w14:textId="77777777" w:rsidR="00C37AC9" w:rsidRDefault="00C37AC9" w:rsidP="00C37AC9">
      <w:pPr>
        <w:rPr>
          <w:b/>
        </w:rPr>
      </w:pPr>
      <w:r w:rsidRPr="005B521A">
        <w:rPr>
          <w:b/>
          <w:lang w:eastAsia="ko-KR"/>
        </w:rPr>
        <w:lastRenderedPageBreak/>
        <w:t xml:space="preserve">Proposal 2: </w:t>
      </w:r>
      <w:r w:rsidRPr="005B521A">
        <w:rPr>
          <w:b/>
        </w:rPr>
        <w:t xml:space="preserve">For </w:t>
      </w:r>
      <w:r>
        <w:rPr>
          <w:b/>
        </w:rPr>
        <w:t>4</w:t>
      </w:r>
      <w:r w:rsidRPr="005B521A">
        <w:rPr>
          <w:b/>
        </w:rPr>
        <w:t xml:space="preserve">-step RACH SDT, the data volume threshold is </w:t>
      </w:r>
      <w:r>
        <w:rPr>
          <w:b/>
        </w:rPr>
        <w:t>configured in SIB</w:t>
      </w:r>
      <w:r w:rsidRPr="005B521A">
        <w:rPr>
          <w:b/>
        </w:rPr>
        <w:t>.</w:t>
      </w:r>
    </w:p>
    <w:p w14:paraId="40BDCD36" w14:textId="77777777" w:rsidR="00BC75C9" w:rsidRPr="0045696D" w:rsidRDefault="00BC75C9" w:rsidP="00BC75C9">
      <w:pPr>
        <w:rPr>
          <w:b/>
          <w:lang w:eastAsia="ko-KR"/>
        </w:rPr>
      </w:pPr>
      <w:r w:rsidRPr="0045696D">
        <w:rPr>
          <w:b/>
          <w:lang w:eastAsia="ko-KR"/>
        </w:rPr>
        <w:t>Proposal 3: The data volume threshold for different SDT procedure can be different.</w:t>
      </w:r>
    </w:p>
    <w:p w14:paraId="76790AA0" w14:textId="77777777" w:rsidR="00AF458E" w:rsidRPr="00724B9B" w:rsidRDefault="00AF458E" w:rsidP="00AF458E">
      <w:pPr>
        <w:rPr>
          <w:b/>
          <w:lang w:eastAsia="ko-KR"/>
        </w:rPr>
      </w:pPr>
      <w:r w:rsidRPr="00724B9B">
        <w:rPr>
          <w:rFonts w:hint="eastAsia"/>
          <w:b/>
        </w:rPr>
        <w:t>P</w:t>
      </w:r>
      <w:r w:rsidRPr="00724B9B">
        <w:rPr>
          <w:b/>
        </w:rPr>
        <w:t xml:space="preserve">roposal 4: The data volume </w:t>
      </w:r>
      <w:r w:rsidRPr="00724B9B">
        <w:rPr>
          <w:b/>
          <w:lang w:eastAsia="ko-KR"/>
        </w:rPr>
        <w:t xml:space="preserve">used for SDT selection criteria includes the </w:t>
      </w:r>
      <w:r>
        <w:rPr>
          <w:b/>
          <w:lang w:eastAsia="ko-KR"/>
        </w:rPr>
        <w:t>data</w:t>
      </w:r>
      <w:r w:rsidRPr="00724B9B">
        <w:rPr>
          <w:b/>
          <w:lang w:eastAsia="ko-KR"/>
        </w:rPr>
        <w:t xml:space="preserve"> of the SDT RB and the RRCResumeRequest message.</w:t>
      </w:r>
    </w:p>
    <w:p w14:paraId="7EC91950" w14:textId="0B31D1EC" w:rsidR="00AD6F57" w:rsidRPr="00C3536E" w:rsidRDefault="00AD6F57" w:rsidP="00AD6F57">
      <w:pPr>
        <w:rPr>
          <w:b/>
          <w:lang w:eastAsia="ko-KR"/>
        </w:rPr>
      </w:pPr>
      <w:r w:rsidRPr="00C3536E">
        <w:rPr>
          <w:b/>
          <w:lang w:eastAsia="ko-KR"/>
        </w:rPr>
        <w:t>Proposal 5: Data volume used for SDT selection criteria is the size of MAC PDU</w:t>
      </w:r>
      <w:r w:rsidR="00670C57">
        <w:rPr>
          <w:b/>
          <w:lang w:eastAsia="ko-KR"/>
        </w:rPr>
        <w:t>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6D249F5" w14:textId="04FDEE02" w:rsidR="00A43DC3" w:rsidRDefault="00A43DC3" w:rsidP="00A43DC3">
      <w:pPr>
        <w:spacing w:afterLines="50" w:line="240" w:lineRule="auto"/>
        <w:jc w:val="left"/>
      </w:pPr>
      <w:r>
        <w:t>[1] RAN2#111-e meeting minutes.</w:t>
      </w:r>
    </w:p>
    <w:p w14:paraId="1CA0826B" w14:textId="3991AEBA" w:rsidR="001C359A" w:rsidRDefault="001C359A" w:rsidP="00A43DC3">
      <w:pPr>
        <w:spacing w:afterLines="50" w:line="240" w:lineRule="auto"/>
        <w:jc w:val="left"/>
      </w:pPr>
      <w:r>
        <w:t xml:space="preserve">[2] </w:t>
      </w:r>
      <w:bookmarkStart w:id="4" w:name="_Hlk69207754"/>
      <w:r w:rsidR="005B155A">
        <w:fldChar w:fldCharType="begin"/>
      </w:r>
      <w:r w:rsidR="005B155A">
        <w:instrText xml:space="preserve"> HYPERLINK "C:\\Users\\panidx\\OneDrive - InterDigital Communications, Inc\\Documents\\3GPP RAN\\113bise\\Docs\\R2-2104395.zip" </w:instrText>
      </w:r>
      <w:r w:rsidR="005B155A">
        <w:fldChar w:fldCharType="separate"/>
      </w:r>
      <w:r w:rsidR="005B155A" w:rsidRPr="00E44D05">
        <w:rPr>
          <w:rStyle w:val="Hyperlink"/>
        </w:rPr>
        <w:t>R2-2104395</w:t>
      </w:r>
      <w:bookmarkEnd w:id="4"/>
      <w:r w:rsidR="005B155A">
        <w:fldChar w:fldCharType="end"/>
      </w:r>
      <w:r w:rsidR="005B155A">
        <w:tab/>
        <w:t xml:space="preserve">Summary of UP SDT open issues </w:t>
      </w:r>
      <w:r w:rsidR="005B155A">
        <w:tab/>
      </w:r>
      <w:r w:rsidR="005B155A">
        <w:tab/>
        <w:t>LG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7572A" w14:textId="77777777" w:rsidR="00D62CF3" w:rsidRDefault="00D62CF3">
      <w:pPr>
        <w:spacing w:after="0" w:line="240" w:lineRule="auto"/>
      </w:pPr>
      <w:r>
        <w:separator/>
      </w:r>
    </w:p>
  </w:endnote>
  <w:endnote w:type="continuationSeparator" w:id="0">
    <w:p w14:paraId="69322A4D" w14:textId="77777777" w:rsidR="00D62CF3" w:rsidRDefault="00D6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3968C" w14:textId="77777777" w:rsidR="00D62CF3" w:rsidRDefault="00D62CF3">
      <w:pPr>
        <w:spacing w:after="0" w:line="240" w:lineRule="auto"/>
      </w:pPr>
      <w:r>
        <w:separator/>
      </w:r>
    </w:p>
  </w:footnote>
  <w:footnote w:type="continuationSeparator" w:id="0">
    <w:p w14:paraId="61EB9509" w14:textId="77777777" w:rsidR="00D62CF3" w:rsidRDefault="00D62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2409E"/>
    <w:multiLevelType w:val="hybridMultilevel"/>
    <w:tmpl w:val="7B76FAE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C412C"/>
    <w:multiLevelType w:val="hybridMultilevel"/>
    <w:tmpl w:val="CE96E904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628F9"/>
    <w:multiLevelType w:val="hybridMultilevel"/>
    <w:tmpl w:val="412A3E40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5" w15:restartNumberingAfterBreak="0">
    <w:nsid w:val="341717C5"/>
    <w:multiLevelType w:val="hybridMultilevel"/>
    <w:tmpl w:val="33D6E1FC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1FB0267"/>
    <w:multiLevelType w:val="hybridMultilevel"/>
    <w:tmpl w:val="8B605B08"/>
    <w:lvl w:ilvl="0" w:tplc="75268ED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731AF"/>
    <w:multiLevelType w:val="hybridMultilevel"/>
    <w:tmpl w:val="886AAA6E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16"/>
  </w:num>
  <w:num w:numId="5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4"/>
  </w:num>
  <w:num w:numId="8">
    <w:abstractNumId w:val="30"/>
  </w:num>
  <w:num w:numId="9">
    <w:abstractNumId w:val="7"/>
  </w:num>
  <w:num w:numId="10">
    <w:abstractNumId w:val="4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25"/>
  </w:num>
  <w:num w:numId="18">
    <w:abstractNumId w:val="0"/>
  </w:num>
  <w:num w:numId="19">
    <w:abstractNumId w:val="0"/>
  </w:num>
  <w:num w:numId="20">
    <w:abstractNumId w:val="23"/>
  </w:num>
  <w:num w:numId="21">
    <w:abstractNumId w:val="0"/>
  </w:num>
  <w:num w:numId="22">
    <w:abstractNumId w:val="1"/>
  </w:num>
  <w:num w:numId="23">
    <w:abstractNumId w:val="3"/>
  </w:num>
  <w:num w:numId="24">
    <w:abstractNumId w:val="27"/>
  </w:num>
  <w:num w:numId="25">
    <w:abstractNumId w:val="13"/>
  </w:num>
  <w:num w:numId="26">
    <w:abstractNumId w:val="9"/>
  </w:num>
  <w:num w:numId="27">
    <w:abstractNumId w:val="28"/>
  </w:num>
  <w:num w:numId="28">
    <w:abstractNumId w:val="0"/>
  </w:num>
  <w:num w:numId="29">
    <w:abstractNumId w:val="29"/>
  </w:num>
  <w:num w:numId="30">
    <w:abstractNumId w:val="0"/>
  </w:num>
  <w:num w:numId="31">
    <w:abstractNumId w:val="0"/>
  </w:num>
  <w:num w:numId="32">
    <w:abstractNumId w:val="33"/>
  </w:num>
  <w:num w:numId="33">
    <w:abstractNumId w:val="19"/>
  </w:num>
  <w:num w:numId="34">
    <w:abstractNumId w:val="11"/>
  </w:num>
  <w:num w:numId="35">
    <w:abstractNumId w:val="0"/>
  </w:num>
  <w:num w:numId="36">
    <w:abstractNumId w:val="0"/>
  </w:num>
  <w:num w:numId="37">
    <w:abstractNumId w:val="22"/>
  </w:num>
  <w:num w:numId="38">
    <w:abstractNumId w:val="14"/>
  </w:num>
  <w:num w:numId="39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17"/>
  </w:num>
  <w:num w:numId="42">
    <w:abstractNumId w:val="20"/>
  </w:num>
  <w:num w:numId="43">
    <w:abstractNumId w:val="6"/>
  </w:num>
  <w:num w:numId="44">
    <w:abstractNumId w:val="5"/>
  </w:num>
  <w:num w:numId="45">
    <w:abstractNumId w:val="8"/>
  </w:num>
  <w:num w:numId="46">
    <w:abstractNumId w:val="26"/>
  </w:num>
  <w:num w:numId="47">
    <w:abstractNumId w:val="21"/>
  </w:num>
  <w:num w:numId="4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5CB"/>
    <w:rsid w:val="00024DB2"/>
    <w:rsid w:val="00025475"/>
    <w:rsid w:val="00025A91"/>
    <w:rsid w:val="00025A93"/>
    <w:rsid w:val="00025BE4"/>
    <w:rsid w:val="00025E38"/>
    <w:rsid w:val="00026041"/>
    <w:rsid w:val="00026456"/>
    <w:rsid w:val="000268A4"/>
    <w:rsid w:val="00026A00"/>
    <w:rsid w:val="000274B9"/>
    <w:rsid w:val="0002762F"/>
    <w:rsid w:val="00027B9D"/>
    <w:rsid w:val="0003079B"/>
    <w:rsid w:val="00031550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C7B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D3B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47E8D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5E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6D9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9B3"/>
    <w:rsid w:val="00063A9C"/>
    <w:rsid w:val="00063BC9"/>
    <w:rsid w:val="00063F0A"/>
    <w:rsid w:val="000640F4"/>
    <w:rsid w:val="000642F5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D3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2FF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2FCA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A5D"/>
    <w:rsid w:val="00093179"/>
    <w:rsid w:val="0009319F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8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72C"/>
    <w:rsid w:val="000A646A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5C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BAF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5EC"/>
    <w:rsid w:val="000E778C"/>
    <w:rsid w:val="000E7996"/>
    <w:rsid w:val="000E7CE0"/>
    <w:rsid w:val="000F03D3"/>
    <w:rsid w:val="000F04B1"/>
    <w:rsid w:val="000F0EA9"/>
    <w:rsid w:val="000F1065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04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481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E7D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2E9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34"/>
    <w:rsid w:val="00162119"/>
    <w:rsid w:val="00162191"/>
    <w:rsid w:val="0016222A"/>
    <w:rsid w:val="00162491"/>
    <w:rsid w:val="001635B1"/>
    <w:rsid w:val="001637E4"/>
    <w:rsid w:val="001638CD"/>
    <w:rsid w:val="00163928"/>
    <w:rsid w:val="00163995"/>
    <w:rsid w:val="001639E1"/>
    <w:rsid w:val="00163EC8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74"/>
    <w:rsid w:val="001763FC"/>
    <w:rsid w:val="00176A05"/>
    <w:rsid w:val="00176D56"/>
    <w:rsid w:val="00176DC8"/>
    <w:rsid w:val="00177019"/>
    <w:rsid w:val="00177157"/>
    <w:rsid w:val="00177926"/>
    <w:rsid w:val="00177B2E"/>
    <w:rsid w:val="0018055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095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4F86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212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59A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343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631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03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E7069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CC8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1E8A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C31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BD6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D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93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941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2FC0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682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6AE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871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707"/>
    <w:rsid w:val="0028294A"/>
    <w:rsid w:val="002829D8"/>
    <w:rsid w:val="00282E88"/>
    <w:rsid w:val="00283379"/>
    <w:rsid w:val="0028382F"/>
    <w:rsid w:val="00283B2D"/>
    <w:rsid w:val="00283BA3"/>
    <w:rsid w:val="00283CB6"/>
    <w:rsid w:val="00284110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02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ECA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5B5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19F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631"/>
    <w:rsid w:val="002E7A23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C2C"/>
    <w:rsid w:val="002F5D58"/>
    <w:rsid w:val="002F650A"/>
    <w:rsid w:val="002F653E"/>
    <w:rsid w:val="002F676B"/>
    <w:rsid w:val="002F6873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513"/>
    <w:rsid w:val="00304AEE"/>
    <w:rsid w:val="00304E9F"/>
    <w:rsid w:val="00304F9B"/>
    <w:rsid w:val="003052CF"/>
    <w:rsid w:val="00305359"/>
    <w:rsid w:val="003054CB"/>
    <w:rsid w:val="003054E4"/>
    <w:rsid w:val="00305CF1"/>
    <w:rsid w:val="00305E46"/>
    <w:rsid w:val="0030600F"/>
    <w:rsid w:val="00306037"/>
    <w:rsid w:val="00306132"/>
    <w:rsid w:val="00306BFA"/>
    <w:rsid w:val="003071E8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19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2B3"/>
    <w:rsid w:val="003342D3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4F2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083"/>
    <w:rsid w:val="00386132"/>
    <w:rsid w:val="00386213"/>
    <w:rsid w:val="003865F9"/>
    <w:rsid w:val="003868EC"/>
    <w:rsid w:val="003869C0"/>
    <w:rsid w:val="00386AFD"/>
    <w:rsid w:val="00386D66"/>
    <w:rsid w:val="0038761E"/>
    <w:rsid w:val="00387A2B"/>
    <w:rsid w:val="00387C05"/>
    <w:rsid w:val="00387FD2"/>
    <w:rsid w:val="003900CE"/>
    <w:rsid w:val="00390165"/>
    <w:rsid w:val="003904C3"/>
    <w:rsid w:val="00390755"/>
    <w:rsid w:val="0039094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012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DC3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814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4F8"/>
    <w:rsid w:val="003C5B64"/>
    <w:rsid w:val="003C5DB5"/>
    <w:rsid w:val="003C5F9D"/>
    <w:rsid w:val="003C6177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2B"/>
    <w:rsid w:val="003D0F7F"/>
    <w:rsid w:val="003D1115"/>
    <w:rsid w:val="003D133A"/>
    <w:rsid w:val="003D178A"/>
    <w:rsid w:val="003D17BA"/>
    <w:rsid w:val="003D182B"/>
    <w:rsid w:val="003D1CE2"/>
    <w:rsid w:val="003D1D86"/>
    <w:rsid w:val="003D25A1"/>
    <w:rsid w:val="003D27DC"/>
    <w:rsid w:val="003D28AC"/>
    <w:rsid w:val="003D290D"/>
    <w:rsid w:val="003D29CF"/>
    <w:rsid w:val="003D33AA"/>
    <w:rsid w:val="003D34D5"/>
    <w:rsid w:val="003D3671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A6F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C4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5F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439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1C0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0E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344"/>
    <w:rsid w:val="00440B95"/>
    <w:rsid w:val="00440C51"/>
    <w:rsid w:val="0044120A"/>
    <w:rsid w:val="0044157C"/>
    <w:rsid w:val="00441A52"/>
    <w:rsid w:val="00441C6F"/>
    <w:rsid w:val="00441CA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3F21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B08"/>
    <w:rsid w:val="00475D14"/>
    <w:rsid w:val="00475F57"/>
    <w:rsid w:val="0047688B"/>
    <w:rsid w:val="00476A8F"/>
    <w:rsid w:val="00476AE0"/>
    <w:rsid w:val="00476C5E"/>
    <w:rsid w:val="00476CE0"/>
    <w:rsid w:val="004770D4"/>
    <w:rsid w:val="004774D9"/>
    <w:rsid w:val="0047777B"/>
    <w:rsid w:val="00477889"/>
    <w:rsid w:val="004778F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0F18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CB9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CC5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1E1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59C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B7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0DF1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5BC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6EF4"/>
    <w:rsid w:val="004E71C4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B4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44A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232"/>
    <w:rsid w:val="00522607"/>
    <w:rsid w:val="00522A4C"/>
    <w:rsid w:val="00522B88"/>
    <w:rsid w:val="00523073"/>
    <w:rsid w:val="00523097"/>
    <w:rsid w:val="005230A0"/>
    <w:rsid w:val="00523B32"/>
    <w:rsid w:val="00523E10"/>
    <w:rsid w:val="005244CE"/>
    <w:rsid w:val="0052450D"/>
    <w:rsid w:val="00524698"/>
    <w:rsid w:val="00524CB1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1F1"/>
    <w:rsid w:val="00531220"/>
    <w:rsid w:val="0053132D"/>
    <w:rsid w:val="00532377"/>
    <w:rsid w:val="00532430"/>
    <w:rsid w:val="00532466"/>
    <w:rsid w:val="00532D69"/>
    <w:rsid w:val="00532DAA"/>
    <w:rsid w:val="00532FEE"/>
    <w:rsid w:val="005330E7"/>
    <w:rsid w:val="00533398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1CE"/>
    <w:rsid w:val="0053770B"/>
    <w:rsid w:val="00537E78"/>
    <w:rsid w:val="005407EF"/>
    <w:rsid w:val="00540BF1"/>
    <w:rsid w:val="00541757"/>
    <w:rsid w:val="005417EC"/>
    <w:rsid w:val="0054182A"/>
    <w:rsid w:val="00542118"/>
    <w:rsid w:val="005421E7"/>
    <w:rsid w:val="005426DD"/>
    <w:rsid w:val="00542850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B27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15C"/>
    <w:rsid w:val="005622FC"/>
    <w:rsid w:val="005624AA"/>
    <w:rsid w:val="00562694"/>
    <w:rsid w:val="00562AF5"/>
    <w:rsid w:val="00562F21"/>
    <w:rsid w:val="005631CC"/>
    <w:rsid w:val="0056364A"/>
    <w:rsid w:val="00563F1E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B5F"/>
    <w:rsid w:val="00573C0E"/>
    <w:rsid w:val="00573D82"/>
    <w:rsid w:val="00573E52"/>
    <w:rsid w:val="00573E9B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25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0A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0ED"/>
    <w:rsid w:val="00597317"/>
    <w:rsid w:val="005978C6"/>
    <w:rsid w:val="00597F74"/>
    <w:rsid w:val="00597F78"/>
    <w:rsid w:val="00597FD8"/>
    <w:rsid w:val="005A002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21B"/>
    <w:rsid w:val="005B0467"/>
    <w:rsid w:val="005B04D2"/>
    <w:rsid w:val="005B07A5"/>
    <w:rsid w:val="005B093C"/>
    <w:rsid w:val="005B0A72"/>
    <w:rsid w:val="005B0AA6"/>
    <w:rsid w:val="005B0E4D"/>
    <w:rsid w:val="005B10E0"/>
    <w:rsid w:val="005B155A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0ADF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3E15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8AD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137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1F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677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27D2F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4CB2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7FE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6D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36"/>
    <w:rsid w:val="0065185C"/>
    <w:rsid w:val="00651CB3"/>
    <w:rsid w:val="0065285E"/>
    <w:rsid w:val="00653321"/>
    <w:rsid w:val="00653803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85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595"/>
    <w:rsid w:val="00666829"/>
    <w:rsid w:val="006672D8"/>
    <w:rsid w:val="0066755E"/>
    <w:rsid w:val="00667ED8"/>
    <w:rsid w:val="00667EFB"/>
    <w:rsid w:val="00670674"/>
    <w:rsid w:val="00670709"/>
    <w:rsid w:val="00670C15"/>
    <w:rsid w:val="00670C57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6A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6D1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25A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1CC"/>
    <w:rsid w:val="006A226D"/>
    <w:rsid w:val="006A2A34"/>
    <w:rsid w:val="006A2B82"/>
    <w:rsid w:val="006A30EE"/>
    <w:rsid w:val="006A328B"/>
    <w:rsid w:val="006A350B"/>
    <w:rsid w:val="006A35AC"/>
    <w:rsid w:val="006A43D4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387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6D9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ABE"/>
    <w:rsid w:val="006C6367"/>
    <w:rsid w:val="006C643D"/>
    <w:rsid w:val="006C66F3"/>
    <w:rsid w:val="006C6865"/>
    <w:rsid w:val="006C68E8"/>
    <w:rsid w:val="006C6D02"/>
    <w:rsid w:val="006C6D3B"/>
    <w:rsid w:val="006C736B"/>
    <w:rsid w:val="006C7434"/>
    <w:rsid w:val="006C745B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24C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B5F"/>
    <w:rsid w:val="006D5C71"/>
    <w:rsid w:val="006D5EF6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0"/>
    <w:rsid w:val="006E0FD1"/>
    <w:rsid w:val="006E0FE0"/>
    <w:rsid w:val="006E10DE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61"/>
    <w:rsid w:val="006E3070"/>
    <w:rsid w:val="006E3132"/>
    <w:rsid w:val="006E32C0"/>
    <w:rsid w:val="006E38AB"/>
    <w:rsid w:val="006E3954"/>
    <w:rsid w:val="006E3B29"/>
    <w:rsid w:val="006E3B9D"/>
    <w:rsid w:val="006E3D6A"/>
    <w:rsid w:val="006E4622"/>
    <w:rsid w:val="006E4735"/>
    <w:rsid w:val="006E4BC3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8E0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50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B9B"/>
    <w:rsid w:val="00724C49"/>
    <w:rsid w:val="00724DE2"/>
    <w:rsid w:val="00724E68"/>
    <w:rsid w:val="0072535E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B79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1F1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37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896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A14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AE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CB6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A3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37F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62"/>
    <w:rsid w:val="007E0C77"/>
    <w:rsid w:val="007E0D03"/>
    <w:rsid w:val="007E17EE"/>
    <w:rsid w:val="007E1D6A"/>
    <w:rsid w:val="007E20CC"/>
    <w:rsid w:val="007E22FC"/>
    <w:rsid w:val="007E24B3"/>
    <w:rsid w:val="007E2660"/>
    <w:rsid w:val="007E28CF"/>
    <w:rsid w:val="007E294A"/>
    <w:rsid w:val="007E2A06"/>
    <w:rsid w:val="007E2A2A"/>
    <w:rsid w:val="007E2FA4"/>
    <w:rsid w:val="007E30E3"/>
    <w:rsid w:val="007E3249"/>
    <w:rsid w:val="007E3562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1EE9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3C0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7C"/>
    <w:rsid w:val="00833F03"/>
    <w:rsid w:val="008341AE"/>
    <w:rsid w:val="00834233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117"/>
    <w:rsid w:val="008375FD"/>
    <w:rsid w:val="0083767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82"/>
    <w:rsid w:val="0088339F"/>
    <w:rsid w:val="008834F9"/>
    <w:rsid w:val="0088381F"/>
    <w:rsid w:val="00883BF9"/>
    <w:rsid w:val="00883C3C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56B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70B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6FA2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7EC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0C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9F1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483"/>
    <w:rsid w:val="008E4575"/>
    <w:rsid w:val="008E5A9E"/>
    <w:rsid w:val="008E5D88"/>
    <w:rsid w:val="008E5DC7"/>
    <w:rsid w:val="008E6109"/>
    <w:rsid w:val="008E63B7"/>
    <w:rsid w:val="008E653D"/>
    <w:rsid w:val="008E65F7"/>
    <w:rsid w:val="008E6914"/>
    <w:rsid w:val="008E6B4A"/>
    <w:rsid w:val="008E6BA9"/>
    <w:rsid w:val="008E73B5"/>
    <w:rsid w:val="008E799B"/>
    <w:rsid w:val="008E7C15"/>
    <w:rsid w:val="008E7E72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A20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64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9FF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4AE7"/>
    <w:rsid w:val="0096562E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BE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34B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43BF"/>
    <w:rsid w:val="00995279"/>
    <w:rsid w:val="00995C5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11C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DA7"/>
    <w:rsid w:val="009B2E39"/>
    <w:rsid w:val="009B330D"/>
    <w:rsid w:val="009B33A6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331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3EC"/>
    <w:rsid w:val="009E25C9"/>
    <w:rsid w:val="009E2A5A"/>
    <w:rsid w:val="009E2AAB"/>
    <w:rsid w:val="009E2B68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095F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6F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710"/>
    <w:rsid w:val="00A27AF1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572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44"/>
    <w:rsid w:val="00A43671"/>
    <w:rsid w:val="00A439A3"/>
    <w:rsid w:val="00A43A7D"/>
    <w:rsid w:val="00A43B15"/>
    <w:rsid w:val="00A43DC3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62E"/>
    <w:rsid w:val="00A50AE6"/>
    <w:rsid w:val="00A50BFD"/>
    <w:rsid w:val="00A50EDE"/>
    <w:rsid w:val="00A50EE1"/>
    <w:rsid w:val="00A5159E"/>
    <w:rsid w:val="00A51995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42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A30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698C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08D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65D1"/>
    <w:rsid w:val="00AA70E8"/>
    <w:rsid w:val="00AA71ED"/>
    <w:rsid w:val="00AA7363"/>
    <w:rsid w:val="00AA7D77"/>
    <w:rsid w:val="00AA7D8A"/>
    <w:rsid w:val="00AA7EBE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3D3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5B8C"/>
    <w:rsid w:val="00AD60BA"/>
    <w:rsid w:val="00AD6518"/>
    <w:rsid w:val="00AD6585"/>
    <w:rsid w:val="00AD6593"/>
    <w:rsid w:val="00AD6659"/>
    <w:rsid w:val="00AD6D34"/>
    <w:rsid w:val="00AD6F57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0FF"/>
    <w:rsid w:val="00AE57A3"/>
    <w:rsid w:val="00AE5D8D"/>
    <w:rsid w:val="00AE5F51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8E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4A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288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3A14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214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46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31C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4FC7"/>
    <w:rsid w:val="00B45935"/>
    <w:rsid w:val="00B45F69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36E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262"/>
    <w:rsid w:val="00B7034A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3EF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9D4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2B"/>
    <w:rsid w:val="00BC37CB"/>
    <w:rsid w:val="00BC39AF"/>
    <w:rsid w:val="00BC3D52"/>
    <w:rsid w:val="00BC3E28"/>
    <w:rsid w:val="00BC3E2E"/>
    <w:rsid w:val="00BC44E3"/>
    <w:rsid w:val="00BC4762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5C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29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2FC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437"/>
    <w:rsid w:val="00C04F27"/>
    <w:rsid w:val="00C04F37"/>
    <w:rsid w:val="00C04F7E"/>
    <w:rsid w:val="00C05063"/>
    <w:rsid w:val="00C05996"/>
    <w:rsid w:val="00C05BB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0EB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250A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6E0F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848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36E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AC9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420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4F7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500"/>
    <w:rsid w:val="00C918BA"/>
    <w:rsid w:val="00C9194F"/>
    <w:rsid w:val="00C91DD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8B5"/>
    <w:rsid w:val="00C93B13"/>
    <w:rsid w:val="00C93E67"/>
    <w:rsid w:val="00C93FC7"/>
    <w:rsid w:val="00C94370"/>
    <w:rsid w:val="00C944C7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03B"/>
    <w:rsid w:val="00CA31F8"/>
    <w:rsid w:val="00CA34E6"/>
    <w:rsid w:val="00CA3AD8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00E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5AF4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A6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4F9D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59A"/>
    <w:rsid w:val="00D03645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E99"/>
    <w:rsid w:val="00D15FDB"/>
    <w:rsid w:val="00D1632E"/>
    <w:rsid w:val="00D1654F"/>
    <w:rsid w:val="00D16988"/>
    <w:rsid w:val="00D16B44"/>
    <w:rsid w:val="00D16F45"/>
    <w:rsid w:val="00D16F5F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9F"/>
    <w:rsid w:val="00D235E6"/>
    <w:rsid w:val="00D238E0"/>
    <w:rsid w:val="00D23B7E"/>
    <w:rsid w:val="00D23F87"/>
    <w:rsid w:val="00D2437F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20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B7D"/>
    <w:rsid w:val="00D43CAD"/>
    <w:rsid w:val="00D43E62"/>
    <w:rsid w:val="00D440A7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4F61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A8D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CF3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5CEA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571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98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1F98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7D5"/>
    <w:rsid w:val="00DC7844"/>
    <w:rsid w:val="00DC785E"/>
    <w:rsid w:val="00DD05EA"/>
    <w:rsid w:val="00DD0899"/>
    <w:rsid w:val="00DD0C77"/>
    <w:rsid w:val="00DD0E7C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799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684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383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CA"/>
    <w:rsid w:val="00E34DEE"/>
    <w:rsid w:val="00E3534E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31"/>
    <w:rsid w:val="00E40AC2"/>
    <w:rsid w:val="00E40B6B"/>
    <w:rsid w:val="00E40E16"/>
    <w:rsid w:val="00E40EB5"/>
    <w:rsid w:val="00E412AE"/>
    <w:rsid w:val="00E41791"/>
    <w:rsid w:val="00E41ABF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2759"/>
    <w:rsid w:val="00E52EB4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47D"/>
    <w:rsid w:val="00E655A2"/>
    <w:rsid w:val="00E655DD"/>
    <w:rsid w:val="00E65639"/>
    <w:rsid w:val="00E65BA7"/>
    <w:rsid w:val="00E65BEA"/>
    <w:rsid w:val="00E66117"/>
    <w:rsid w:val="00E6655C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DAF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D76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72E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248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F9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236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2F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42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276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2F02"/>
    <w:rsid w:val="00EE3623"/>
    <w:rsid w:val="00EE3B58"/>
    <w:rsid w:val="00EE40CD"/>
    <w:rsid w:val="00EE41B7"/>
    <w:rsid w:val="00EE4275"/>
    <w:rsid w:val="00EE4454"/>
    <w:rsid w:val="00EE4658"/>
    <w:rsid w:val="00EE4AC4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9DA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A4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38A"/>
    <w:rsid w:val="00F00C3D"/>
    <w:rsid w:val="00F00F72"/>
    <w:rsid w:val="00F01036"/>
    <w:rsid w:val="00F01080"/>
    <w:rsid w:val="00F010A1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D0C"/>
    <w:rsid w:val="00F050B1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5E3C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C2F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168"/>
    <w:rsid w:val="00F355A4"/>
    <w:rsid w:val="00F356A5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0CF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38CE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2F3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5E6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7D0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610"/>
    <w:rsid w:val="00FC4923"/>
    <w:rsid w:val="00FC4CC1"/>
    <w:rsid w:val="00FC4D8E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D14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character" w:customStyle="1" w:styleId="B1Zchn">
    <w:name w:val="B1 Zchn"/>
    <w:qFormat/>
    <w:locked/>
    <w:rsid w:val="00837117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A57E0-6008-4FB8-9245-9089AA09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4278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3214</cp:revision>
  <cp:lastPrinted>2018-04-04T09:40:00Z</cp:lastPrinted>
  <dcterms:created xsi:type="dcterms:W3CDTF">2018-11-01T12:39:00Z</dcterms:created>
  <dcterms:modified xsi:type="dcterms:W3CDTF">2021-08-06T05:21:00Z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